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2B" w:rsidRPr="00AB0B2B" w:rsidRDefault="00AB0B2B" w:rsidP="00AB0B2B">
      <w:pPr>
        <w:shd w:val="clear" w:color="auto" w:fill="FFFFFF"/>
        <w:spacing w:after="0" w:line="240" w:lineRule="atLeast"/>
        <w:outlineLvl w:val="4"/>
        <w:rPr>
          <w:rFonts w:ascii="Arial" w:hAnsi="Arial" w:cs="Arial"/>
          <w:color w:val="939393"/>
          <w:sz w:val="20"/>
          <w:szCs w:val="20"/>
        </w:rPr>
      </w:pPr>
      <w:bookmarkStart w:id="0" w:name="_GoBack"/>
      <w:bookmarkEnd w:id="0"/>
    </w:p>
    <w:p w:rsidR="00AB0B2B" w:rsidRPr="00AB0B2B" w:rsidRDefault="00AB0B2B" w:rsidP="00AB0B2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B0B2B">
        <w:rPr>
          <w:rFonts w:ascii="Times New Roman" w:hAnsi="Times New Roman"/>
          <w:b/>
          <w:color w:val="FF0000"/>
          <w:sz w:val="48"/>
          <w:szCs w:val="48"/>
        </w:rPr>
        <w:t>Правила эффективного общения родителей с детьми</w:t>
      </w:r>
      <w:r w:rsidRPr="00AB0B2B">
        <w:rPr>
          <w:rFonts w:ascii="Times New Roman" w:hAnsi="Times New Roman"/>
          <w:b/>
          <w:color w:val="FF0000"/>
          <w:sz w:val="48"/>
          <w:szCs w:val="48"/>
        </w:rPr>
        <w:br/>
      </w:r>
      <w:r w:rsidRPr="00AB0B2B">
        <w:rPr>
          <w:rFonts w:ascii="Arial" w:hAnsi="Arial" w:cs="Arial"/>
          <w:color w:val="000000"/>
          <w:sz w:val="20"/>
          <w:szCs w:val="20"/>
        </w:rPr>
        <w:br/>
      </w:r>
      <w:r w:rsidRPr="00AB0B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2D83B4D" wp14:editId="1C67E03A">
            <wp:extent cx="152400" cy="152400"/>
            <wp:effectExtent l="0" t="0" r="0" b="0"/>
            <wp:docPr id="2" name="Рисунок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B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811D015" wp14:editId="3E68AC9E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B2B">
        <w:rPr>
          <w:rFonts w:ascii="Times New Roman" w:hAnsi="Times New Roman"/>
          <w:color w:val="000000"/>
          <w:sz w:val="28"/>
          <w:szCs w:val="28"/>
        </w:rPr>
        <w:t xml:space="preserve">При общении с ребёнком Вам помогут эти </w:t>
      </w:r>
      <w:proofErr w:type="gramStart"/>
      <w:r w:rsidRPr="00AB0B2B">
        <w:rPr>
          <w:rFonts w:ascii="Times New Roman" w:hAnsi="Times New Roman"/>
          <w:color w:val="000000"/>
          <w:sz w:val="28"/>
          <w:szCs w:val="28"/>
        </w:rPr>
        <w:t>правила: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</w:t>
      </w:r>
      <w:proofErr w:type="gramEnd"/>
      <w:r w:rsidRPr="00AB0B2B">
        <w:rPr>
          <w:rFonts w:ascii="Times New Roman" w:hAnsi="Times New Roman"/>
          <w:color w:val="000000"/>
          <w:sz w:val="28"/>
          <w:szCs w:val="28"/>
        </w:rPr>
        <w:t xml:space="preserve"> 1. Слушая ребенка, дайте ему понять и прочувствовать, что вы понимаете его состояние, чувства, связанные с тем событием, о котором он вам рассказывает. Для этого выслушайте ребенка, а затем своими словами повторите то, что он вам рассказал. Вы убьете сразу трех зайцев: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• ребенок убедится, что вы его слышите;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• ребенок сможет услышать самого себя как бы со стороны и лучше осознать свои чувства;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• ребенок убедится, что вы его поняли правильно.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Поглощенный проблемой или чем-то еще расстроенный человек обычно теряет ощущение перспективы. Внимательно слушая, мы помогаем ребенку разобраться в вопросе, «переварить» проблему.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 2. Слушая ребенка, следите за его мимикой и жестами, анализируйте их. Иногда дети уверяют нас, что у них все в порядке, но дрожащий подбородок или блестящие глаза говорят совсем о другом. Когда слова и мимика не совпадают, всегда отдавайте предпочтение мимике, выражению лица, позе, жестам, тону голоса.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 xml:space="preserve">Правило 3. Поддерживайте и подбадривайте ребенка без слов. Улыбнитесь, обнимите, подмигните, </w:t>
      </w:r>
      <w:proofErr w:type="spellStart"/>
      <w:r w:rsidRPr="00AB0B2B">
        <w:rPr>
          <w:rFonts w:ascii="Times New Roman" w:hAnsi="Times New Roman"/>
          <w:color w:val="000000"/>
          <w:sz w:val="28"/>
          <w:szCs w:val="28"/>
        </w:rPr>
        <w:t>потрепите</w:t>
      </w:r>
      <w:proofErr w:type="spellEnd"/>
      <w:r w:rsidRPr="00AB0B2B">
        <w:rPr>
          <w:rFonts w:ascii="Times New Roman" w:hAnsi="Times New Roman"/>
          <w:color w:val="000000"/>
          <w:sz w:val="28"/>
          <w:szCs w:val="28"/>
        </w:rPr>
        <w:t xml:space="preserve"> по плечу, кивайте головой, смотрите в глаза, возьмите за руку.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 4. Следите за тем, каким тоном вы отвечаете на вопросы ребенка. Ваш тон «говорит» не менее ясно, чем ваши слова. Он не должен быть насмешливым. У вас может не быть готовых ответов на все вопросы.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 5.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· Используйте время, проводимое вместе с ребёнком, играя в игры, которые вы знаете с детства. Это должно легко включаться, укладываться в семейный стиль взаимодействия ребенком, быть естественным и логичным развитием этих отношений.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Например, ручки можно развивать, перебирая с бабушкой гречку, общую координацию – плавая, делая с папой зарядку, лазая по деревьям на даче. А для развития речи и кругозора нужно просто... говорить с ребенком (при этом решается множество и более тонких психологических проблем).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 xml:space="preserve">· Использование элементов массажа и даже простое растирание тела также способствуют снятию мышечного напряжения. В этом случае совсем не обязательно прибегать к помощи медицинских специалистов. Вы можете сами применить </w:t>
      </w:r>
      <w:r w:rsidRPr="00AB0B2B">
        <w:rPr>
          <w:rFonts w:ascii="Times New Roman" w:hAnsi="Times New Roman"/>
          <w:color w:val="000000"/>
          <w:sz w:val="28"/>
          <w:szCs w:val="28"/>
        </w:rPr>
        <w:lastRenderedPageBreak/>
        <w:t>простейшие элементы массажа или просто обнять ребенка.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«Ласковый мелок»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Цель: Игра способствует снятию мышечных зажимов, развитию тактильных ощущений.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Взрослый говорит ребенку следующее: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«Мы с тобой будем рисовать друг другу на спине. Что ты хочешь, чтобы я сейчас нарисовал? Солнышко? Хорошо». И мягким прикосновением пальцев изображает контур солнца. «Похоже? А как бы ты нарисовал на моей спине или руке? А хочешь, я нарисую тебе солнце «ласковым» мелком?» И взрослый рисует, едва касаясь поверхности тела. «Тебе приятно, когда я так рисую? А хочешь сейчас белка или лиса нарисуют солнце своим «ласковым» хвостиком? А хочешь, я нарисую другое солнце, или луну, или что-нибудь еще?» После окончания игры взрослый нежными движениями руки «стирает» все, что он нарисовал, при этом слегка массируя спину или другой участок тела.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Эту игру можно использовать перед сном, во время отдыха.</w:t>
      </w:r>
    </w:p>
    <w:p w:rsidR="00827C7A" w:rsidRPr="00AB0B2B" w:rsidRDefault="00827C7A">
      <w:pPr>
        <w:rPr>
          <w:rFonts w:ascii="Times New Roman" w:hAnsi="Times New Roman"/>
          <w:sz w:val="28"/>
          <w:szCs w:val="28"/>
        </w:rPr>
      </w:pPr>
    </w:p>
    <w:sectPr w:rsidR="00827C7A" w:rsidRPr="00AB0B2B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D9"/>
    <w:rsid w:val="002B22D1"/>
    <w:rsid w:val="004830DB"/>
    <w:rsid w:val="00636ED9"/>
    <w:rsid w:val="00800277"/>
    <w:rsid w:val="00827C7A"/>
    <w:rsid w:val="008A681B"/>
    <w:rsid w:val="009C3249"/>
    <w:rsid w:val="00A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4A7F4-ED59-486A-9DD0-E0E45ABB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B0B2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B0B2B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B0B2B"/>
    <w:rPr>
      <w:color w:val="0000FF"/>
      <w:u w:val="single"/>
    </w:rPr>
  </w:style>
  <w:style w:type="character" w:customStyle="1" w:styleId="reldate">
    <w:name w:val="rel_date"/>
    <w:basedOn w:val="a0"/>
    <w:rsid w:val="00AB0B2B"/>
  </w:style>
  <w:style w:type="character" w:customStyle="1" w:styleId="blindlabel">
    <w:name w:val="blind_label"/>
    <w:basedOn w:val="a0"/>
    <w:rsid w:val="00AB0B2B"/>
  </w:style>
  <w:style w:type="paragraph" w:styleId="a4">
    <w:name w:val="Balloon Text"/>
    <w:basedOn w:val="a"/>
    <w:link w:val="a5"/>
    <w:uiPriority w:val="99"/>
    <w:semiHidden/>
    <w:unhideWhenUsed/>
    <w:rsid w:val="00AB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B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20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ПК-5</cp:lastModifiedBy>
  <cp:revision>2</cp:revision>
  <dcterms:created xsi:type="dcterms:W3CDTF">2026-04-20T03:06:00Z</dcterms:created>
  <dcterms:modified xsi:type="dcterms:W3CDTF">2026-04-20T03:06:00Z</dcterms:modified>
</cp:coreProperties>
</file>